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1CE26">
      <w:pPr>
        <w:pStyle w:val="15"/>
        <w:widowControl/>
        <w:spacing w:line="580" w:lineRule="exact"/>
        <w:outlineLvl w:val="9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张家界学院</w:t>
      </w:r>
    </w:p>
    <w:p w14:paraId="4B7679C5">
      <w:pPr>
        <w:pStyle w:val="15"/>
        <w:widowControl/>
        <w:spacing w:line="580" w:lineRule="exact"/>
        <w:outlineLvl w:val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校级本科</w:t>
      </w:r>
      <w:r>
        <w:rPr>
          <w:rFonts w:ascii="黑体" w:hAnsi="黑体" w:eastAsia="黑体"/>
          <w:sz w:val="36"/>
          <w:szCs w:val="36"/>
        </w:rPr>
        <w:t>优秀毕业论文（设计）评选办法</w:t>
      </w:r>
    </w:p>
    <w:p w14:paraId="7CDDC257">
      <w:pPr>
        <w:pStyle w:val="11"/>
        <w:spacing w:line="580" w:lineRule="exact"/>
        <w:ind w:firstLine="0" w:firstLineChars="0"/>
        <w:jc w:val="center"/>
        <w:rPr>
          <w:rFonts w:ascii="仿宋" w:hAnsi="仿宋" w:eastAsia="仿宋"/>
          <w:b/>
          <w:sz w:val="30"/>
          <w:szCs w:val="30"/>
        </w:rPr>
      </w:pPr>
    </w:p>
    <w:p w14:paraId="2939522C">
      <w:pPr>
        <w:pStyle w:val="11"/>
        <w:numPr>
          <w:ilvl w:val="2"/>
          <w:numId w:val="1"/>
        </w:numPr>
        <w:spacing w:line="580" w:lineRule="exact"/>
        <w:ind w:left="0" w:leftChars="0" w:firstLine="402" w:firstLineChars="0"/>
        <w:rPr>
          <w:rFonts w:ascii="仿宋" w:hAnsi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评选优秀毕业论文（设计）是树立榜样、鼓励先进的重要手段和措施。</w:t>
      </w:r>
      <w:r>
        <w:rPr>
          <w:rFonts w:hint="eastAsia" w:ascii="仿宋" w:hAnsi="仿宋" w:eastAsia="仿宋"/>
          <w:sz w:val="30"/>
          <w:szCs w:val="30"/>
        </w:rPr>
        <w:t>旨在深化教学改革，增强质量意识，进一步规范校级优秀毕业论文（设计）的评选流程，同时激励本科学生在教师指导下，通过毕业论文（设计）积极参与科学研究和工程实践，全面提升个人综合素质。</w:t>
      </w:r>
      <w:r>
        <w:rPr>
          <w:rFonts w:ascii="仿宋" w:hAnsi="仿宋" w:eastAsia="仿宋"/>
          <w:sz w:val="30"/>
          <w:szCs w:val="30"/>
        </w:rPr>
        <w:t>依据《张家界学院</w:t>
      </w:r>
      <w:r>
        <w:rPr>
          <w:rFonts w:hint="eastAsia" w:ascii="仿宋" w:hAnsi="仿宋" w:eastAsia="仿宋"/>
          <w:sz w:val="30"/>
          <w:szCs w:val="30"/>
        </w:rPr>
        <w:t>本科</w:t>
      </w:r>
      <w:r>
        <w:rPr>
          <w:rFonts w:ascii="仿宋" w:hAnsi="仿宋" w:eastAsia="仿宋"/>
          <w:sz w:val="30"/>
          <w:szCs w:val="30"/>
        </w:rPr>
        <w:t>毕业论文（设计）管理办法》，特制定本办法。</w:t>
      </w:r>
    </w:p>
    <w:p w14:paraId="1AFE86E5">
      <w:pPr>
        <w:pStyle w:val="11"/>
        <w:numPr>
          <w:ilvl w:val="2"/>
          <w:numId w:val="1"/>
        </w:numPr>
        <w:spacing w:line="580" w:lineRule="exact"/>
        <w:ind w:left="0" w:leftChars="0" w:firstLine="402" w:firstLineChars="0"/>
        <w:rPr>
          <w:rFonts w:ascii="仿宋" w:hAnsi="仿宋"/>
          <w:sz w:val="30"/>
          <w:szCs w:val="30"/>
        </w:rPr>
      </w:pPr>
      <w:r>
        <w:rPr>
          <w:rFonts w:ascii="仿宋" w:hAnsi="仿宋"/>
          <w:sz w:val="30"/>
          <w:szCs w:val="30"/>
        </w:rPr>
        <w:t>全体在校应届毕业生毕业论文（设计）成绩评定为优秀者，经学院推荐均可参加校级优秀毕业论文（设计）评选。</w:t>
      </w:r>
    </w:p>
    <w:p w14:paraId="667A80C8">
      <w:pPr>
        <w:pStyle w:val="11"/>
        <w:numPr>
          <w:ilvl w:val="2"/>
          <w:numId w:val="1"/>
        </w:numPr>
        <w:spacing w:line="580" w:lineRule="exact"/>
        <w:ind w:left="0" w:leftChars="0" w:firstLine="402" w:firstLineChars="0"/>
        <w:rPr>
          <w:rFonts w:ascii="仿宋" w:hAnsi="仿宋"/>
          <w:sz w:val="30"/>
          <w:szCs w:val="30"/>
        </w:rPr>
      </w:pPr>
      <w:r>
        <w:rPr>
          <w:rFonts w:ascii="仿宋" w:hAnsi="仿宋"/>
          <w:sz w:val="30"/>
          <w:szCs w:val="30"/>
        </w:rPr>
        <w:t>学院向学校推荐优秀毕业论文（设计），应提交以下材料：</w:t>
      </w:r>
    </w:p>
    <w:p w14:paraId="6D0D6CF2">
      <w:pPr>
        <w:pStyle w:val="11"/>
        <w:numPr>
          <w:ilvl w:val="0"/>
          <w:numId w:val="2"/>
        </w:numPr>
        <w:spacing w:line="580" w:lineRule="exact"/>
        <w:ind w:left="440" w:leftChars="0" w:hanging="32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学生毕业论文（设计）终稿及</w:t>
      </w:r>
      <w:r>
        <w:rPr>
          <w:rFonts w:ascii="仿宋" w:hAnsi="仿宋" w:eastAsia="仿宋"/>
          <w:color w:val="000000"/>
          <w:sz w:val="30"/>
          <w:szCs w:val="30"/>
        </w:rPr>
        <w:t>代码、图纸、艺术作品、专场视频等说明学生成果的</w:t>
      </w:r>
      <w:r>
        <w:rPr>
          <w:rFonts w:ascii="仿宋" w:hAnsi="仿宋" w:eastAsia="仿宋"/>
          <w:sz w:val="30"/>
          <w:szCs w:val="30"/>
        </w:rPr>
        <w:t>支撑材料。</w:t>
      </w:r>
    </w:p>
    <w:p w14:paraId="7C87F234">
      <w:pPr>
        <w:pStyle w:val="11"/>
        <w:numPr>
          <w:ilvl w:val="0"/>
          <w:numId w:val="2"/>
        </w:numPr>
        <w:spacing w:line="580" w:lineRule="exact"/>
        <w:ind w:left="440" w:leftChars="0" w:hanging="32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张家界学院优秀毕业论文（设计）推荐表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</w:p>
    <w:p w14:paraId="0261266C">
      <w:pPr>
        <w:pStyle w:val="11"/>
        <w:numPr>
          <w:ilvl w:val="2"/>
          <w:numId w:val="1"/>
        </w:numPr>
        <w:spacing w:line="580" w:lineRule="exact"/>
        <w:ind w:left="0" w:leftChars="0" w:firstLine="402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对推荐的优秀毕业论文（设计），需要指导教师对毕业论文（设计）做出真实具体的评价，同时各学院应填写初评评语并签署意见。对未完成以上初评工作的毕业论文（设计），学校将不予评审。</w:t>
      </w:r>
    </w:p>
    <w:p w14:paraId="767C13A0">
      <w:pPr>
        <w:pStyle w:val="11"/>
        <w:numPr>
          <w:ilvl w:val="2"/>
          <w:numId w:val="1"/>
        </w:numPr>
        <w:spacing w:line="580" w:lineRule="exact"/>
        <w:ind w:left="0" w:leftChars="0" w:firstLine="402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学校汇总申报材料后，由教务处组织专家根据《张家界学院本科</w:t>
      </w:r>
      <w:r>
        <w:rPr>
          <w:rFonts w:hint="eastAsia" w:ascii="仿宋" w:hAnsi="仿宋" w:eastAsia="仿宋"/>
          <w:sz w:val="30"/>
          <w:szCs w:val="30"/>
        </w:rPr>
        <w:t>校级</w:t>
      </w:r>
      <w:r>
        <w:rPr>
          <w:rFonts w:ascii="仿宋" w:hAnsi="仿宋" w:eastAsia="仿宋"/>
          <w:sz w:val="30"/>
          <w:szCs w:val="30"/>
        </w:rPr>
        <w:t>优秀毕业论文（设计）评选标准》对推荐的毕业论文（设计）进行评选，评选结果由教务处汇总并报主管校领导审批后向全校公布。</w:t>
      </w:r>
    </w:p>
    <w:p w14:paraId="23B17416">
      <w:pPr>
        <w:pStyle w:val="11"/>
        <w:numPr>
          <w:ilvl w:val="2"/>
          <w:numId w:val="1"/>
        </w:numPr>
        <w:spacing w:line="580" w:lineRule="exact"/>
        <w:ind w:left="0" w:leftChars="0" w:firstLine="402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校级优秀毕业论文（设计）评选每届学生进行一次，评选工作在毕业答辩后两周内进行。获得校级优秀毕业论文（设计）的人数，不超过当年参加毕业论文（设计）学生总数的</w:t>
      </w:r>
      <w:r>
        <w:rPr>
          <w:rFonts w:hint="eastAsia" w:ascii="仿宋" w:hAnsi="仿宋" w:eastAsia="仿宋"/>
          <w:sz w:val="30"/>
          <w:szCs w:val="30"/>
        </w:rPr>
        <w:t>10</w:t>
      </w:r>
      <w:r>
        <w:rPr>
          <w:rFonts w:ascii="仿宋" w:hAnsi="仿宋" w:eastAsia="仿宋"/>
          <w:sz w:val="30"/>
          <w:szCs w:val="30"/>
        </w:rPr>
        <w:t>%。</w:t>
      </w:r>
    </w:p>
    <w:p w14:paraId="4FD361BA">
      <w:pPr>
        <w:pStyle w:val="11"/>
        <w:numPr>
          <w:ilvl w:val="2"/>
          <w:numId w:val="1"/>
        </w:numPr>
        <w:spacing w:line="580" w:lineRule="exact"/>
        <w:ind w:left="0" w:leftChars="0" w:firstLine="402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凡被评为校级优秀毕业论文（设计）者，学校将给学生颁发“</w:t>
      </w:r>
      <w:r>
        <w:rPr>
          <w:rFonts w:hint="eastAsia" w:ascii="仿宋" w:hAnsi="仿宋" w:eastAsia="仿宋"/>
          <w:sz w:val="30"/>
          <w:szCs w:val="30"/>
        </w:rPr>
        <w:t>校级</w:t>
      </w:r>
      <w:r>
        <w:rPr>
          <w:rFonts w:ascii="仿宋" w:hAnsi="仿宋" w:eastAsia="仿宋"/>
          <w:sz w:val="30"/>
          <w:szCs w:val="30"/>
        </w:rPr>
        <w:t>优秀毕业设计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论文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”证书，经整理的优秀毕业论文（设计）由教务处收录成册。</w:t>
      </w:r>
    </w:p>
    <w:p w14:paraId="4DB48423">
      <w:pPr>
        <w:pStyle w:val="11"/>
        <w:numPr>
          <w:ilvl w:val="2"/>
          <w:numId w:val="1"/>
        </w:numPr>
        <w:spacing w:line="580" w:lineRule="exact"/>
        <w:ind w:left="0" w:leftChars="0" w:firstLine="402" w:firstLineChars="0"/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仿宋" w:hAnsi="仿宋"/>
          <w:sz w:val="30"/>
          <w:szCs w:val="30"/>
        </w:rPr>
        <w:t>本办法由教务处负责解释，自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2026届毕业生</w:t>
      </w:r>
      <w:r>
        <w:rPr>
          <w:rFonts w:ascii="仿宋" w:hAnsi="仿宋"/>
          <w:sz w:val="30"/>
          <w:szCs w:val="30"/>
        </w:rPr>
        <w:t>起施行。</w:t>
      </w:r>
    </w:p>
    <w:p w14:paraId="436B8223">
      <w:pPr>
        <w:pStyle w:val="11"/>
        <w:numPr>
          <w:ilvl w:val="0"/>
          <w:numId w:val="0"/>
        </w:numPr>
        <w:spacing w:line="580" w:lineRule="exact"/>
        <w:ind w:left="402" w:leftChars="0"/>
        <w:rPr>
          <w:rFonts w:ascii="仿宋" w:hAnsi="仿宋"/>
          <w:sz w:val="30"/>
          <w:szCs w:val="30"/>
        </w:rPr>
      </w:pPr>
    </w:p>
    <w:p w14:paraId="49797E46">
      <w:pPr>
        <w:rPr>
          <w:rFonts w:ascii="仿宋_GB2312" w:hAnsi="仿宋_GB2312" w:cs="仿宋_GB2312"/>
          <w:lang w:bidi="ar"/>
        </w:rPr>
      </w:pPr>
    </w:p>
    <w:p w14:paraId="77A21CF1">
      <w:pPr>
        <w:rPr>
          <w:rFonts w:ascii="仿宋_GB2312" w:hAnsi="仿宋_GB2312" w:cs="仿宋_GB2312"/>
          <w:lang w:bidi="ar"/>
        </w:rPr>
      </w:pPr>
    </w:p>
    <w:p w14:paraId="658E2691">
      <w:pPr>
        <w:rPr>
          <w:rFonts w:ascii="仿宋_GB2312" w:hAnsi="仿宋_GB2312" w:cs="仿宋_GB2312"/>
          <w:lang w:bidi="ar"/>
        </w:rPr>
        <w:sectPr>
          <w:footerReference r:id="rId3" w:type="default"/>
          <w:footerReference r:id="rId4" w:type="even"/>
          <w:pgSz w:w="11906" w:h="16838"/>
          <w:pgMar w:top="1962" w:right="1474" w:bottom="1848" w:left="1587" w:header="851" w:footer="992" w:gutter="0"/>
          <w:cols w:space="425" w:num="1"/>
          <w:docGrid w:type="linesAndChars" w:linePitch="592" w:charSpace="-842"/>
        </w:sectPr>
      </w:pPr>
    </w:p>
    <w:p w14:paraId="35299B2F">
      <w:pPr>
        <w:pStyle w:val="18"/>
        <w:spacing w:before="296" w:after="296"/>
      </w:pPr>
      <w:r>
        <w:t>附：</w:t>
      </w:r>
    </w:p>
    <w:p w14:paraId="0BBC2E0E">
      <w:pPr>
        <w:pStyle w:val="11"/>
        <w:ind w:firstLine="0" w:firstLineChars="0"/>
        <w:jc w:val="center"/>
        <w:rPr>
          <w:b/>
        </w:rPr>
      </w:pPr>
      <w:r>
        <w:rPr>
          <w:b/>
        </w:rPr>
        <w:t>张家界学院校级本科优秀毕业论文（设计）评选标准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48" w:type="dxa"/>
          <w:left w:w="57" w:type="dxa"/>
          <w:bottom w:w="48" w:type="dxa"/>
          <w:right w:w="57" w:type="dxa"/>
        </w:tblCellMar>
      </w:tblPr>
      <w:tblGrid>
        <w:gridCol w:w="1108"/>
        <w:gridCol w:w="532"/>
        <w:gridCol w:w="1864"/>
        <w:gridCol w:w="4916"/>
      </w:tblGrid>
      <w:tr w14:paraId="19FD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637" w:hRule="atLeast"/>
          <w:tblHeader/>
          <w:jc w:val="center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7D2EB">
            <w:pPr>
              <w:jc w:val="center"/>
              <w:rPr>
                <w:rFonts w:ascii="黑体" w:hAnsi="宋体" w:eastAsia="黑体" w:cs="仿宋"/>
                <w:sz w:val="24"/>
                <w:szCs w:val="24"/>
              </w:rPr>
            </w:pPr>
            <w:r>
              <w:rPr>
                <w:rFonts w:hint="eastAsia" w:ascii="黑体" w:hAnsi="宋体" w:eastAsia="黑体" w:cs="仿宋"/>
                <w:sz w:val="24"/>
                <w:szCs w:val="24"/>
                <w:lang w:bidi="ar"/>
              </w:rPr>
              <w:t>评价项目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5866D">
            <w:pPr>
              <w:jc w:val="center"/>
              <w:rPr>
                <w:rFonts w:ascii="黑体" w:hAnsi="宋体" w:eastAsia="黑体" w:cs="仿宋"/>
                <w:sz w:val="24"/>
                <w:szCs w:val="24"/>
              </w:rPr>
            </w:pPr>
            <w:r>
              <w:rPr>
                <w:rFonts w:hint="eastAsia" w:ascii="黑体" w:hAnsi="宋体" w:eastAsia="黑体" w:cs="仿宋"/>
                <w:sz w:val="24"/>
                <w:szCs w:val="24"/>
                <w:lang w:bidi="ar"/>
              </w:rPr>
              <w:t>评价要素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AF8F7">
            <w:pPr>
              <w:jc w:val="center"/>
              <w:rPr>
                <w:rFonts w:ascii="黑体" w:hAnsi="宋体" w:eastAsia="黑体" w:cs="仿宋"/>
                <w:sz w:val="24"/>
                <w:szCs w:val="24"/>
              </w:rPr>
            </w:pPr>
            <w:r>
              <w:rPr>
                <w:rFonts w:hint="eastAsia" w:ascii="黑体" w:hAnsi="宋体" w:eastAsia="黑体" w:cs="仿宋"/>
                <w:sz w:val="24"/>
                <w:szCs w:val="24"/>
                <w:lang w:bidi="ar"/>
              </w:rPr>
              <w:t>评价内涵</w:t>
            </w:r>
          </w:p>
        </w:tc>
      </w:tr>
      <w:tr w14:paraId="0679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2C765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选题质量</w:t>
            </w:r>
          </w:p>
          <w:p w14:paraId="377953C7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（15分）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1FF29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1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2452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选题方向和范围（6分）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FF48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符合本专业的培养目标，能够达到科学研究和实践能力培养和社会实践锻炼的目的。</w:t>
            </w:r>
          </w:p>
        </w:tc>
      </w:tr>
      <w:tr w14:paraId="7B2FB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861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A7A2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21795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2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B1A6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难易度（4分）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FBF14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满足专业培养计划中对素质、能力和知识结构的要求，难易适中，工作量适当。</w:t>
            </w:r>
          </w:p>
        </w:tc>
      </w:tr>
      <w:tr w14:paraId="034B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1016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5C61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7B734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3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69E98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理论意义和实际应用价值（5分）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2BDB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选题符合本学科专业的发展，符合科技、经济和社会发展的需要，能够理论联系实际，具有一定的科技、应用的参考价值。</w:t>
            </w:r>
          </w:p>
        </w:tc>
      </w:tr>
      <w:tr w14:paraId="1F832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1167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8A9D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能力素质</w:t>
            </w:r>
          </w:p>
          <w:p w14:paraId="17005513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（40分）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9284E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4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36F00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查阅和应用文献资料能力（13分）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37F4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能独立检索中外文献资料，对资料进行分析、综合、归纳等整理，并能对所研究问题的现状进行综述，提出存在的问题或进一步发展的方向。</w:t>
            </w:r>
          </w:p>
        </w:tc>
      </w:tr>
      <w:tr w14:paraId="4D64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1038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F61A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7E5B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5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5F58B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综合运用知识能力（11分）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05B9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能够综合应用所学知识，对课题所研究问题进行分析、论述，研究目标明确，内容具体，且具有一定的深度。</w:t>
            </w:r>
          </w:p>
        </w:tc>
      </w:tr>
      <w:tr w14:paraId="3ED36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845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029F8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7A3F8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6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E018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研究方法与手段（7分）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1245A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熟练运用本专业的方法、手段和工具开展课题的设计和实施工作。</w:t>
            </w:r>
          </w:p>
        </w:tc>
      </w:tr>
      <w:tr w14:paraId="1DC5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855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3986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65D7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7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18402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实验技能和实践能力（9分）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BD7A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论文或设计反映出已掌握了较强的专业技能和研究设计方法，实践能力较强。</w:t>
            </w:r>
          </w:p>
        </w:tc>
      </w:tr>
      <w:tr w14:paraId="35EC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1CD9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撰写和</w:t>
            </w:r>
          </w:p>
          <w:p w14:paraId="7F6A5C88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规范</w:t>
            </w:r>
          </w:p>
          <w:p w14:paraId="5BE907A0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（30分）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6EC3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8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2CD9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内容与写作（7分）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D596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能够完整地反映实际完成的工作，概念清楚，内容正确，数据可靠，结果可信。</w:t>
            </w:r>
          </w:p>
        </w:tc>
      </w:tr>
      <w:tr w14:paraId="1FD9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822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BCA4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5FA4D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9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7CD5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结构与水平（11分）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8FA8D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结构严谨，语言通顺，立论正确，论据充分，论证严密，分析深入，结论正确。</w:t>
            </w:r>
          </w:p>
        </w:tc>
      </w:tr>
      <w:tr w14:paraId="2DD3D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1029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493C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C773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10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2DDF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要求与规范化程度（12分）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BFCDE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符合本校的本科毕业论文（设计）工作的规范要求，论文中的术语、格式、图表、数据、公式、引用、标注及参考文献均符合规范。</w:t>
            </w:r>
          </w:p>
        </w:tc>
      </w:tr>
      <w:tr w14:paraId="30A0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1195" w:hRule="atLeast"/>
          <w:jc w:val="center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39ED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创新与</w:t>
            </w:r>
          </w:p>
          <w:p w14:paraId="7F64CFCB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成果</w:t>
            </w:r>
          </w:p>
          <w:p w14:paraId="373ED13D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（15分）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9E3F3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11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819FE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创新意识（7分）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9CAF5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能够在前人工作的基础上，进行科学的分析与综合，提出新问题，探索解决问题的方法、手段有一定的特色或新意，结论有新见解。</w:t>
            </w:r>
          </w:p>
        </w:tc>
      </w:tr>
      <w:tr w14:paraId="458D9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48" w:type="dxa"/>
            <w:left w:w="57" w:type="dxa"/>
            <w:bottom w:w="48" w:type="dxa"/>
            <w:right w:w="57" w:type="dxa"/>
          </w:tblCellMar>
        </w:tblPrEx>
        <w:trPr>
          <w:trHeight w:val="1144" w:hRule="atLeast"/>
          <w:jc w:val="center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897E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60A73">
            <w:pPr>
              <w:jc w:val="center"/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12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E068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成果与成效（8分）</w:t>
            </w:r>
          </w:p>
        </w:tc>
        <w:tc>
          <w:tcPr>
            <w:tcW w:w="4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EB7A7">
            <w:pPr>
              <w:rPr>
                <w:rFonts w:ascii="宋体" w:hAnsi="宋体" w:eastAsia="宋体" w:cs="仿宋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sz w:val="24"/>
                <w:szCs w:val="24"/>
                <w:lang w:bidi="ar"/>
              </w:rPr>
              <w:t>论文有一定的学术价值；有实物作品、实际运行的系统或具有高复杂度的原型系统；已经得到应用或具有应用前景的成果。</w:t>
            </w:r>
          </w:p>
        </w:tc>
      </w:tr>
    </w:tbl>
    <w:p w14:paraId="4D74F4DE">
      <w:pPr>
        <w:rPr>
          <w:rFonts w:ascii="黑体" w:hAnsi="Calibri" w:eastAsia="黑体"/>
          <w:bCs/>
          <w:sz w:val="28"/>
          <w:szCs w:val="28"/>
          <w:lang w:bidi="ar"/>
        </w:rPr>
        <w:sectPr>
          <w:pgSz w:w="11906" w:h="16838"/>
          <w:pgMar w:top="1962" w:right="1474" w:bottom="1848" w:left="1587" w:header="851" w:footer="992" w:gutter="0"/>
          <w:cols w:space="425" w:num="1"/>
          <w:docGrid w:type="linesAndChars" w:linePitch="592" w:charSpace="-842"/>
        </w:sectPr>
      </w:pPr>
    </w:p>
    <w:p w14:paraId="6C8EC395"/>
    <w:sectPr>
      <w:pgSz w:w="12240" w:h="15840"/>
      <w:pgMar w:top="1962" w:right="1474" w:bottom="1848" w:left="1587" w:header="720" w:footer="720" w:gutter="0"/>
      <w:cols w:space="425" w:num="1"/>
      <w:docGrid w:type="linesAndChars" w:linePitch="546" w:charSpace="1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3488D">
    <w:pPr>
      <w:tabs>
        <w:tab w:val="center" w:pos="4153"/>
        <w:tab w:val="right" w:pos="8306"/>
      </w:tabs>
      <w:jc w:val="right"/>
    </w:pPr>
    <w:r>
      <w:rPr>
        <w:rFonts w:hint="eastAsia"/>
      </w:rPr>
      <w:t>—</w:t>
    </w:r>
    <w:r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>
      <w:rPr>
        <w:rFonts w:hint="eastAsia"/>
      </w:rPr>
      <w:fldChar w:fldCharType="separate"/>
    </w:r>
    <w:r>
      <w:t>5</w:t>
    </w:r>
    <w:r>
      <w:rPr>
        <w:rFonts w:hint="eastAsia"/>
      </w:rPr>
      <w:fldChar w:fldCharType="end"/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3CEA2">
    <w:pPr>
      <w:tabs>
        <w:tab w:val="center" w:pos="4153"/>
        <w:tab w:val="right" w:pos="8306"/>
      </w:tabs>
      <w:jc w:val="left"/>
    </w:pPr>
    <w:r>
      <w:rPr>
        <w:rFonts w:hint="eastAsia"/>
      </w:rPr>
      <w:t>—</w:t>
    </w:r>
    <w:r>
      <w:rPr>
        <w:rFonts w:hint="eastAsia"/>
      </w:rPr>
      <w:fldChar w:fldCharType="begin"/>
    </w:r>
    <w:r>
      <w:rPr>
        <w:rFonts w:hint="eastAsia"/>
      </w:rPr>
      <w:instrText xml:space="preserve"> PAGE \* MERGEFORMAT </w:instrText>
    </w:r>
    <w:r>
      <w:rPr>
        <w:rFonts w:hint="eastAsia"/>
      </w:rPr>
      <w:fldChar w:fldCharType="separate"/>
    </w:r>
    <w:r>
      <w:t>4</w:t>
    </w:r>
    <w:r>
      <w:rPr>
        <w:rFonts w:hint="eastAsia"/>
      </w:rPr>
      <w:fldChar w:fldCharType="end"/>
    </w:r>
    <w:r>
      <w:rPr>
        <w:rFonts w:hint="eastAsia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BEF01"/>
    <w:multiLevelType w:val="singleLevel"/>
    <w:tmpl w:val="9DABEF01"/>
    <w:lvl w:ilvl="0" w:tentative="0">
      <w:start w:val="1"/>
      <w:numFmt w:val="chineseCounting"/>
      <w:suff w:val="nothing"/>
      <w:lvlText w:val="（%1）"/>
      <w:lvlJc w:val="left"/>
      <w:pPr>
        <w:ind w:left="440" w:leftChars="0" w:hanging="32" w:firstLineChars="0"/>
      </w:pPr>
      <w:rPr>
        <w:rFonts w:hint="eastAsia"/>
      </w:rPr>
    </w:lvl>
  </w:abstractNum>
  <w:abstractNum w:abstractNumId="1">
    <w:nsid w:val="CC4106DE"/>
    <w:multiLevelType w:val="multilevel"/>
    <w:tmpl w:val="CC4106DE"/>
    <w:lvl w:ilvl="0" w:tentative="0">
      <w:start w:val="1"/>
      <w:numFmt w:val="chineseCounting"/>
      <w:suff w:val="nothing"/>
      <w:lvlText w:val="第%1章　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C45E4"/>
    <w:rsid w:val="000E6BB0"/>
    <w:rsid w:val="00182822"/>
    <w:rsid w:val="00342FD8"/>
    <w:rsid w:val="0040065C"/>
    <w:rsid w:val="00636DDB"/>
    <w:rsid w:val="00790E33"/>
    <w:rsid w:val="008C2566"/>
    <w:rsid w:val="009B2CD3"/>
    <w:rsid w:val="009C5B3A"/>
    <w:rsid w:val="00A6003A"/>
    <w:rsid w:val="00B81E58"/>
    <w:rsid w:val="00B83F07"/>
    <w:rsid w:val="00BA1AA6"/>
    <w:rsid w:val="00EA47BD"/>
    <w:rsid w:val="00ED5064"/>
    <w:rsid w:val="09720E6E"/>
    <w:rsid w:val="099F0B76"/>
    <w:rsid w:val="12943D8A"/>
    <w:rsid w:val="16FB4DC8"/>
    <w:rsid w:val="182E1740"/>
    <w:rsid w:val="1EEE4EC0"/>
    <w:rsid w:val="23E97DD8"/>
    <w:rsid w:val="28582C28"/>
    <w:rsid w:val="2A333B19"/>
    <w:rsid w:val="38311C40"/>
    <w:rsid w:val="3A2241CB"/>
    <w:rsid w:val="3E5F6EFA"/>
    <w:rsid w:val="3E6A1D62"/>
    <w:rsid w:val="3EC82FB3"/>
    <w:rsid w:val="4DAC45E4"/>
    <w:rsid w:val="566758B2"/>
    <w:rsid w:val="63A26559"/>
    <w:rsid w:val="72B623FA"/>
    <w:rsid w:val="7AC8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0"/>
    </w:pPr>
    <w:rPr>
      <w:rFonts w:ascii="Times New Roman" w:hAnsi="Times New Roman" w:eastAsia="仿宋" w:cs="Times New Roman"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1"/>
    </w:pPr>
    <w:rPr>
      <w:rFonts w:ascii="Times New Roman" w:hAnsi="Times New Roman" w:eastAsia="楷体" w:cs="Times New Roman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2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3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4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5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6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7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keepNext/>
      <w:keepLines/>
      <w:widowControl w:val="0"/>
      <w:overflowPunct w:val="0"/>
      <w:topLinePunct/>
      <w:ind w:firstLine="632" w:firstLineChars="200"/>
      <w:jc w:val="both"/>
      <w:outlineLvl w:val="8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qFormat/>
    <w:uiPriority w:val="0"/>
    <w:pPr>
      <w:widowControl w:val="0"/>
      <w:overflowPunct w:val="0"/>
      <w:topLinePunct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2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Subtitle"/>
    <w:qFormat/>
    <w:uiPriority w:val="0"/>
    <w:pPr>
      <w:widowControl w:val="0"/>
      <w:overflowPunct w:val="0"/>
      <w:topLinePunct/>
      <w:jc w:val="center"/>
    </w:pPr>
    <w:rPr>
      <w:rFonts w:ascii="Times New Roman" w:hAnsi="Times New Roman" w:eastAsia="方正小标宋_GBK" w:cs="Times New Roman"/>
      <w:kern w:val="28"/>
      <w:sz w:val="32"/>
      <w:szCs w:val="32"/>
      <w:lang w:val="en-US" w:eastAsia="zh-CN" w:bidi="ar-SA"/>
    </w:rPr>
  </w:style>
  <w:style w:type="paragraph" w:styleId="15">
    <w:name w:val="Title"/>
    <w:qFormat/>
    <w:uiPriority w:val="0"/>
    <w:pPr>
      <w:widowControl w:val="0"/>
      <w:overflowPunct w:val="0"/>
      <w:topLinePunct/>
      <w:jc w:val="center"/>
    </w:pPr>
    <w:rPr>
      <w:rFonts w:ascii="Times New Roman" w:hAnsi="Times New Roman" w:eastAsia="方正小标宋_GBK" w:cs="Times New Roman"/>
      <w:kern w:val="2"/>
      <w:sz w:val="44"/>
      <w:szCs w:val="32"/>
      <w:lang w:val="en-US" w:eastAsia="zh-CN" w:bidi="ar-SA"/>
    </w:rPr>
  </w:style>
  <w:style w:type="paragraph" w:customStyle="1" w:styleId="18">
    <w:name w:val="附录标题"/>
    <w:next w:val="1"/>
    <w:qFormat/>
    <w:uiPriority w:val="0"/>
    <w:pPr>
      <w:widowControl w:val="0"/>
      <w:overflowPunct w:val="0"/>
      <w:topLinePunct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kern w:val="44"/>
      <w:sz w:val="32"/>
      <w:szCs w:val="44"/>
      <w:lang w:val="en-US" w:eastAsia="zh-CN" w:bidi="ar-SA"/>
    </w:rPr>
  </w:style>
  <w:style w:type="character" w:customStyle="1" w:styleId="19">
    <w:name w:val="页脚 字符"/>
    <w:basedOn w:val="17"/>
    <w:link w:val="1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832</Words>
  <Characters>838</Characters>
  <Lines>12</Lines>
  <Paragraphs>3</Paragraphs>
  <TotalTime>7</TotalTime>
  <ScaleCrop>false</ScaleCrop>
  <LinksUpToDate>false</LinksUpToDate>
  <CharactersWithSpaces>838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2025-04-06T02:54:00Z</dcterms:created>
  <dc:creator>(๑•̀ㅂ•́)و✧</dc:creator>
  <cp:lastModifiedBy>(๑•̀ㅂ•́)و✧</cp:lastModifiedBy>
  <cp:lastPrinted>2025-04-15T03:55:00Z</cp:lastPrinted>
  <dcterms:modified xsi:type="dcterms:W3CDTF">2025-04-23T00:38:58Z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AFDA3BBDA1F34D55ADEBCE4002DD61E3_11</vt:lpwstr>
  </property>
  <property fmtid="{D5CDD505-2E9C-101B-9397-08002B2CF9AE}" pid="4" name="KSOTemplateDocerSaveRecord">
    <vt:lpwstr>eyJoZGlkIjoiMzQ3NDhkNTgyZDc4MzcxYmFjMWUxZDQwMmM3NDMwODYiLCJ1c2VySWQiOiI1ODI5OTcxMjYifQ==</vt:lpwstr>
  </property>
</Properties>
</file>